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F07" w:rsidRDefault="00714F07" w:rsidP="00714F07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Нефтегазодобывающее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8. Запорная арматура при изготовлении и ремонте в заводских условиях.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РД</w:t>
      </w:r>
    </w:p>
    <w:p w:rsidR="00714F07" w:rsidRDefault="00714F07" w:rsidP="00714F07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42"/>
        <w:gridCol w:w="651"/>
        <w:gridCol w:w="2302"/>
        <w:gridCol w:w="651"/>
        <w:gridCol w:w="1642"/>
        <w:gridCol w:w="651"/>
        <w:gridCol w:w="2077"/>
        <w:gridCol w:w="651"/>
      </w:tblGrid>
      <w:tr w:rsidR="00714F07" w:rsidTr="00714F07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14F07" w:rsidRDefault="00714F0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14F07" w:rsidRDefault="00714F0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14F07" w:rsidRDefault="00714F0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14F07" w:rsidRDefault="00714F0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14F07" w:rsidRDefault="00714F0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14F07" w:rsidRDefault="00714F0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14F07" w:rsidRDefault="00714F0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14F07" w:rsidRDefault="00714F0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 ЦКБА 025-2006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 ЦКБА 053-2008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Энергоресурс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714F07" w:rsidTr="00714F07">
        <w:tc>
          <w:tcPr>
            <w:tcW w:w="0" w:type="auto"/>
            <w:shd w:val="clear" w:color="auto" w:fill="FFFFFF"/>
            <w:vAlign w:val="center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14F07" w:rsidRDefault="00714F0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14F07" w:rsidRDefault="00714F0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14F07" w:rsidRDefault="00714F0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14F07" w:rsidRDefault="00714F0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14F07" w:rsidRDefault="00714F0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14F07" w:rsidRDefault="00714F07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14F07" w:rsidRDefault="00714F07">
            <w:pPr>
              <w:rPr>
                <w:sz w:val="20"/>
                <w:szCs w:val="20"/>
              </w:rPr>
            </w:pPr>
          </w:p>
        </w:tc>
      </w:tr>
    </w:tbl>
    <w:p w:rsidR="00714F07" w:rsidRDefault="00714F07" w:rsidP="00714F07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1 - 189 из 189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53"/>
        <w:gridCol w:w="2726"/>
        <w:gridCol w:w="2665"/>
        <w:gridCol w:w="6278"/>
      </w:tblGrid>
      <w:tr w:rsidR="00714F07" w:rsidTr="00714F07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14F07" w:rsidRDefault="00714F0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14F07" w:rsidRDefault="00714F0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14F07" w:rsidRDefault="00714F0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714F07" w:rsidRDefault="00714F07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6"/>
              <w:gridCol w:w="362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воздуха должна быть в специальных кладовых для хранения прокаленных электродов, предназначенных для изготовления и ремонта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6"/>
              <w:gridCol w:w="362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времени можно хранить после прокалки электроды УОНИ-13/55 и ЦЛ-20, предназначенные для изготовления и ремонта трубопроводной арматуры, в кладовых при температуре воздуха не ниже +15 градусов Цельсия и относительной влажности не выше 50%?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6"/>
              <w:gridCol w:w="362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прокалки электродов УОНИ-13/55 и ЦЛ-20, предназначенных для изготовления и ремонта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8"/>
              <w:gridCol w:w="360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прокалки электродов ЗиО-8 и ОЗЛ-6,предназначенных для изготовления и ремонта трубопроводной арматуры.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6"/>
              <w:gridCol w:w="362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время прокалки электродов УОНИ-13/55 и ЦЛ-20, предназначенных для изготовления и ремонта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6"/>
              <w:gridCol w:w="362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можно прокаливать электроды, предназначенные для изготовления и ремонта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6.3.6, 6.3.10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количестве необходимо выдавать сварщику электроды и сварочную проволоку?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сварочным работам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6"/>
              <w:gridCol w:w="362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производить подготовку под сварку свариваемых кромок деталей из подкаливающихся сталей перлитного класса,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необходимо производить подготовку под сварку свариваемых кромок деталей из стали аустенитного класса,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допускается выполнять прихватки, независимо от способа выполнения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</w:t>
                  </w:r>
                  <w:r>
                    <w:rPr>
                      <w:sz w:val="16"/>
                      <w:szCs w:val="16"/>
                    </w:rPr>
                    <w:lastRenderedPageBreak/>
                    <w:t>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Допускается ли наложение прихваток в местах пересечения двух подлежащих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сварке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необходимо производить зажигание дуги при выполнении сварки?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на основной металл?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производить сварку угловых швов трубопроводной арматуры, к которым предъявляются требования герметичности?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края усиления сварного шва проставляются клейма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31"/>
              <w:gridCol w:w="357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ограничения накладываются на ширину валика при ручной дуговой сварке узлов трубопроводной арматуры из высоколегированных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31"/>
              <w:gridCol w:w="357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следует охлаждать предыдущий слой шва перед наложением последующего при ручной дуговой сварке узлов трубопроводной арматуры из высоколегированных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30"/>
              <w:gridCol w:w="35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изготовлении трубопроводной арматуры автоматической сваркой под флюсом сваривается сталь аустенитного класса с неподкаливающейся сталью перлитного класса с предварительной наплавкой кромки. Какой должна быть толщина наплавленного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30"/>
              <w:gridCol w:w="35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изготовлении трубопроводной арматуры механизированной сваркой под флюсом сваривается сталь аустенитного класса с неподкаливающейся сталью перлитного класса с предварительной наплавкой кромки. Какой должна быть толщина наплавленного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дефекта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производить исправление дефектных участков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30"/>
              <w:gridCol w:w="35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дефекты сварных соединений трубопроводной арматуры из неподкаливающихся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6"/>
              <w:gridCol w:w="362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дефекты сварных соединений трубопроводной арматуры из подкаливающихся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исправлении сквозных дефектов в сварных соединениях трубопроводной арматуры делается разделка кромок. В каких пределах должен находиться угол раскрытия кромок?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целей используют балластный реостат на рабочем месте сварщика при работе от многопостового источника питания?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правильное подразделение электродов по виду покрытия по ГОСТ 9466?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Э38, Э42, Э46, Э50?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какого класса сталей применяют при сварке (наплавке) электроды типов Э55, Э60?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9467, п.2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обозначает в маркировке типов электродов буква "А", например Э42А?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производят прокалку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роль играют газообразующие вещества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7"/>
              <w:gridCol w:w="361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роль шлакообразующих веществ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легирующих элементов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роль связующих компонентов в электродном покрытии?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6"/>
              <w:gridCol w:w="372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условий выбирают диаметр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требования к заварке кратера, которые рекомендуется выполнять при ручной дуговой сварке (наплавке) покрытыми электродами перед гашением дуги.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 счет чего осуществляется защита расплавленного металла от воздуха при сварке электродами с целлюлозным видом покрытия?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должен иметь источник питания для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из указанных положений обеспечивается более глубокое проплавление?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выполнить для предотвращения вытекания металла из сварочной ванны при сварке в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обеспечивают минимальное содержание кислорода и азота в наплавленном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с каким видом покрытия одинаковой толщины образуют минимальное количество шлака?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30"/>
              <w:gridCol w:w="35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6"/>
              <w:gridCol w:w="362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6"/>
              <w:gridCol w:w="362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6"/>
              <w:gridCol w:w="362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необходимо на наплавляемые детали выполнять предварительную наплавку (подслой)?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6"/>
              <w:gridCol w:w="362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какие стали предварительную наплавку (подслой) выполняют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рекомендуется производить наплавку?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7"/>
              <w:gridCol w:w="361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окружающей среды должна производиться наплавка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подогрева рекомендуется при наплавке электродами марки ЦН-6Л корпусов арматуры для DN 300 и выше?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значениях сварочного тока следует выполнять наплавку первого слоя на поверхность корпуса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следует охладить предыдущий проход при наплавке электродами марки УОНИ-13/Н1-БК?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следует охладить предыдущий проход при наплавке электродами марки ЭЛЗ-НВ1?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</w:t>
                  </w:r>
                  <w:r>
                    <w:rPr>
                      <w:sz w:val="16"/>
                      <w:szCs w:val="16"/>
                    </w:rPr>
                    <w:lastRenderedPageBreak/>
                    <w:t>2008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9.5.2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Какой должна быть высота наплавки наплавленного металла при наплавке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электродами марки УОНИ-13/Н1-БК и марки ЭЛЗ-НВ1?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7"/>
              <w:gridCol w:w="361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предварительного подогрева производится электродуговая наплавка электродами типа Э-20Х13 на детали из углеродистых сталей по ГОСТ 380 и ГОСТ 1050?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наплавки при электродуговой наплавке электродами типа Э-20Х13 на детали из углеродистых сталей по ГОСТ 380 и ГОСТ 1050?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9.7.4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8"/>
              <w:gridCol w:w="360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предварительного подогрева производится наплавка типа 06Х20Н10М3Д3С4К уплотнительных поверхностей детали из стали марки 06ХН28МДТ по ГОСТ 5632?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8"/>
              <w:gridCol w:w="360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7"/>
              <w:gridCol w:w="361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8"/>
              <w:gridCol w:w="360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9"/>
              <w:gridCol w:w="359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Какими документами оформляются результаты дополнительной аттестации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1.15.6, приложение 17, табл.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5"/>
              <w:gridCol w:w="363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Перечислите виды покрытия электродов, на которые распространяется аттестация сварщика, аттестованного по ручной дуговой сварке электродами с основным покрытием.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6"/>
              <w:gridCol w:w="362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706"/>
              <w:gridCol w:w="482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5"/>
              <w:gridCol w:w="363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5"/>
              <w:gridCol w:w="373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От какого экзамена освобождаются сварщики, имеющие высшее или среднее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37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37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37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37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37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37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37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в нефтяной и </w:t>
                  </w:r>
                  <w:r>
                    <w:rPr>
                      <w:sz w:val="16"/>
                      <w:szCs w:val="16"/>
                    </w:rPr>
                    <w:lastRenderedPageBreak/>
                    <w:t>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37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37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образование должен иметь ответственный за координацию работ по сварке?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Кого рекомендуется назначать ответственным за координацию работ по сварке?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Требования, предъявляемые к сварщикам ручной дуговой сварки покрытыми электродами?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должно быть поставлено личное клеймо сварщика после приемки детали?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5"/>
              <w:gridCol w:w="373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Должны ли ставиться клейма на корпусах клапанов?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</w:t>
                  </w:r>
                  <w:r>
                    <w:rPr>
                      <w:sz w:val="16"/>
                      <w:szCs w:val="16"/>
                    </w:rPr>
                    <w:lastRenderedPageBreak/>
                    <w:t>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ОТ 5.1.3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осуществляется выдача и регистрация номеров клейм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должны быть оформлены параметры технологических режимов процесса сварки или наплавки?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выдаются основные и сварочные материалы в производство?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хранить сварочные материалы в случае отсутствия на упаковке информации по условиям хранения?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допускается хранить сварочные материалы после прокалки?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повторно прокаливать электроды для последующего использования?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Требования, предъявляемые к выполнению сварочных работ на открытом воздухе?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выполнении сварочных работ при температуре ниже 5 °С править узлы и детали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 5.1.8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Требования, предъявляемые к прихваткам при выполнении сварочных работ при температуре ниже 5 °С?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к подготовке деталей под сварку?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разделки кромок под сварку следует использовать на деталях из коррозионно-стойких сталей и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5"/>
              <w:gridCol w:w="363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воздушно-дуговая резка для изготовления заготовок, разделки кромок под заварку трещин, удаления некондиционных деталей или их элементов и выполнения скосов кромок под приварку новых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Требование к разделке трещин?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выявляются границы трещины?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не рассверливать концы трещин при применении кислородной, электродуговой или воздушно-дуговой резки?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30"/>
              <w:gridCol w:w="35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марок сталей должны быть изготовлены вновь устанавливаемые элементы металлоконструкций (вставки, накладки) и выводные планки 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зачистке основного металла в местах, подлежащих сварке, после разделки трещин и подготовки кромок?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5.2.2.9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сварочные материалы применяются при выполнении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Рекомендуемое расстояние между прихватками?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Требования, предъявляемые к прихваткам с дефектами?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и когда должны быть проверены разделка под заварку трещин и сборка под приварку новых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рекомендуется по возможности производить ремонт сваркой и наплавкой?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Электродами с каким диаметром допускается сварка в вертикальном, горизонтальном и потолочном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7"/>
              <w:gridCol w:w="371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производят заварку трещин в сварных швах и основном металле при глубине разделки более 5 мм?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производить зачистку шва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производить заварку сквозных трещин для обеспечения полного проплавления по толщине детали?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ОТ </w:t>
                  </w:r>
                  <w:r>
                    <w:rPr>
                      <w:sz w:val="16"/>
                      <w:szCs w:val="16"/>
                    </w:rPr>
                    <w:lastRenderedPageBreak/>
                    <w:t>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5.2.3.9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каких условиях места заварки сквозных трещин необходимо усиливать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накладками?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какой стали должны быть изготовлены усиливающие накладки?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толщина односторонней накладки?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случаях для ремонта сборочных единиц с тонкостенными элементами из углеродистых сталей следует применять газовую сварку?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9"/>
              <w:gridCol w:w="359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сварочные материалы следует использовать для газовой сварки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сварки применяют для ремонта сварных конструкций из коррозионно-стойких сталей?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током и какой полярности следует выполнять сварку в инертном газе вольфрамовым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30"/>
              <w:gridCol w:w="35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 сварке разнородных сталей следует ограничивать долю участия в сварном шве низколегированного и углеродистого металла?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сварку коррозионно-стойких сталей следует выполнять на режимах с минимальной погонной энергией, узкими валиками без поперечных колебаний конца электрода, с обязательным охлаждением перед наложением очередного валика многослойного шва?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выполняют слой шва, поверхность которого при эксплуатации подвергается воздействию агрессивной среды?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5.2.4.10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исправляют несквозные дефекты со стороны плакирующего слоя (трещины, отсутствие или отслоение плакирующего слоя, механические повреждения)?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удаляют тугоплавкую оксидную пленку на деталях из алюминия?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31"/>
              <w:gridCol w:w="357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сварочную проволоку после химического травления следует подвергать электрохимическому полированию (травлению) в трехкомпонентном фосфорнокислом электролите?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3"/>
              <w:gridCol w:w="365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применять для сварки проволоку, хранившуюся на воздухе после химической обработки более 10 ч или в герметически закрывающихся сосудах и ящиках более 36 ч.?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выполнять удаление швов с дефектами, разделку трещин, подготовку кромок на узлах и деталях из алюминия и алюминиевых сплавов?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5.4.3.13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4"/>
              <w:gridCol w:w="364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размеры катета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применять ручную дуговую сварку плавящимся покрытым электродом алюминия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5.4.5.9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Подкладки изготовленные из каких материалов рекомендуется применять при сварке алюминия и его сплавов?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уменьшают деформацию деталей при сварке и после нее?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 Энергоресурс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7"/>
              <w:gridCol w:w="361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повышают эксплуатационную надежность сварных соединений вагонов?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0"/>
              <w:gridCol w:w="368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2"/>
              <w:gridCol w:w="366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705"/>
              <w:gridCol w:w="483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9"/>
              <w:gridCol w:w="369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18"/>
              <w:gridCol w:w="370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714F07" w:rsidTr="00714F07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2"/>
              <w:gridCol w:w="999"/>
            </w:tblGrid>
            <w:tr w:rsidR="00714F07">
              <w:tc>
                <w:tcPr>
                  <w:tcW w:w="197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821"/>
              <w:gridCol w:w="367"/>
            </w:tblGrid>
            <w:tr w:rsidR="00714F07">
              <w:tc>
                <w:tcPr>
                  <w:tcW w:w="7475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714F07" w:rsidRDefault="00714F07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714F07" w:rsidRDefault="00714F07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460940" w:rsidRPr="00714F07" w:rsidRDefault="00460940" w:rsidP="00714F07"/>
    <w:sectPr w:rsidR="00460940" w:rsidRPr="00714F07" w:rsidSect="006B4CF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/>
  <w:rsids>
    <w:rsidRoot w:val="006B4CF5"/>
    <w:rsid w:val="00232ED4"/>
    <w:rsid w:val="00460940"/>
    <w:rsid w:val="006B4CF5"/>
    <w:rsid w:val="00714F07"/>
    <w:rsid w:val="00946B17"/>
    <w:rsid w:val="00CF5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940"/>
  </w:style>
  <w:style w:type="paragraph" w:styleId="4">
    <w:name w:val="heading 4"/>
    <w:basedOn w:val="a"/>
    <w:link w:val="40"/>
    <w:uiPriority w:val="9"/>
    <w:qFormat/>
    <w:rsid w:val="006B4CF5"/>
    <w:pPr>
      <w:spacing w:before="100" w:beforeAutospacing="1" w:after="100" w:afterAutospacing="1" w:line="240" w:lineRule="auto"/>
      <w:ind w:left="0" w:firstLine="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B4CF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B4CF5"/>
    <w:rPr>
      <w:b/>
      <w:bCs/>
    </w:rPr>
  </w:style>
  <w:style w:type="character" w:customStyle="1" w:styleId="ui-button-icon-primary">
    <w:name w:val="ui-button-icon-primary"/>
    <w:basedOn w:val="a0"/>
    <w:rsid w:val="006B4CF5"/>
  </w:style>
  <w:style w:type="character" w:customStyle="1" w:styleId="ui-button-text">
    <w:name w:val="ui-button-text"/>
    <w:basedOn w:val="a0"/>
    <w:rsid w:val="006B4CF5"/>
  </w:style>
  <w:style w:type="character" w:styleId="a4">
    <w:name w:val="Hyperlink"/>
    <w:basedOn w:val="a0"/>
    <w:uiPriority w:val="99"/>
    <w:semiHidden/>
    <w:unhideWhenUsed/>
    <w:rsid w:val="006B4CF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B4CF5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717502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55761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4303</Words>
  <Characters>24533</Characters>
  <Application>Microsoft Office Word</Application>
  <DocSecurity>0</DocSecurity>
  <Lines>204</Lines>
  <Paragraphs>57</Paragraphs>
  <ScaleCrop>false</ScaleCrop>
  <Company/>
  <LinksUpToDate>false</LinksUpToDate>
  <CharactersWithSpaces>28779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dann2</dc:creator>
  <cp:lastModifiedBy>dann2</cp:lastModifiedBy>
  <cp:revision>3</cp:revision>
  <dcterms:created xsi:type="dcterms:W3CDTF">2021-03-10T12:15:00Z</dcterms:created>
  <dcterms:modified xsi:type="dcterms:W3CDTF">2021-03-22T05:53:00Z</dcterms:modified>
</cp:coreProperties>
</file>